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00" w:lineRule="atLeast"/>
        <w:rPr>
          <w:rFonts w:eastAsia="黑体"/>
          <w:b/>
          <w:kern w:val="0"/>
          <w:sz w:val="32"/>
          <w:szCs w:val="32"/>
        </w:rPr>
      </w:pPr>
      <w:r>
        <w:rPr>
          <w:rFonts w:eastAsia="黑体"/>
          <w:b/>
          <w:kern w:val="0"/>
          <w:sz w:val="32"/>
          <w:szCs w:val="32"/>
        </w:rPr>
        <w:t>附件10：</w:t>
      </w:r>
    </w:p>
    <w:p>
      <w:pPr>
        <w:widowControl/>
        <w:spacing w:line="500" w:lineRule="atLeast"/>
        <w:jc w:val="center"/>
        <w:rPr>
          <w:rFonts w:eastAsia="方正小标宋简体"/>
          <w:b/>
          <w:kern w:val="0"/>
          <w:sz w:val="44"/>
          <w:szCs w:val="44"/>
        </w:rPr>
      </w:pPr>
      <w:r>
        <w:rPr>
          <w:rFonts w:eastAsia="方正小标宋简体"/>
          <w:b/>
          <w:kern w:val="0"/>
          <w:sz w:val="44"/>
          <w:szCs w:val="44"/>
        </w:rPr>
        <w:t>油类泄漏应急处理处置技术措施</w:t>
      </w:r>
    </w:p>
    <w:p>
      <w:pPr>
        <w:widowControl/>
        <w:spacing w:line="400" w:lineRule="exact"/>
        <w:jc w:val="center"/>
        <w:rPr>
          <w:rFonts w:eastAsia="方正小标宋简体"/>
          <w:kern w:val="0"/>
          <w:sz w:val="44"/>
          <w:szCs w:val="44"/>
        </w:rPr>
      </w:pPr>
    </w:p>
    <w:p>
      <w:pPr>
        <w:autoSpaceDN w:val="0"/>
        <w:spacing w:line="560" w:lineRule="exact"/>
        <w:ind w:firstLine="643" w:firstLineChars="200"/>
        <w:jc w:val="left"/>
        <w:rPr>
          <w:rFonts w:eastAsia="黑体"/>
          <w:b/>
          <w:kern w:val="0"/>
          <w:sz w:val="32"/>
          <w:szCs w:val="32"/>
        </w:rPr>
      </w:pPr>
      <w:bookmarkStart w:id="0" w:name="_Toc42236123"/>
      <w:bookmarkEnd w:id="0"/>
      <w:bookmarkStart w:id="1" w:name="_Toc44594212"/>
      <w:bookmarkEnd w:id="1"/>
      <w:bookmarkStart w:id="2" w:name="_Toc9592"/>
      <w:bookmarkEnd w:id="2"/>
      <w:bookmarkStart w:id="3" w:name="_Toc6753"/>
      <w:bookmarkEnd w:id="3"/>
      <w:bookmarkStart w:id="4" w:name="_Toc42238253"/>
      <w:r>
        <w:rPr>
          <w:rFonts w:eastAsia="黑体"/>
          <w:b/>
          <w:kern w:val="0"/>
          <w:sz w:val="32"/>
          <w:szCs w:val="32"/>
        </w:rPr>
        <w:t>一、油污染场地事故应急处置措施</w:t>
      </w:r>
      <w:bookmarkEnd w:id="4"/>
    </w:p>
    <w:p>
      <w:pPr>
        <w:autoSpaceDN w:val="0"/>
        <w:spacing w:line="560" w:lineRule="exact"/>
        <w:ind w:firstLine="643" w:firstLineChars="200"/>
        <w:rPr>
          <w:rFonts w:eastAsia="楷体_GB2312"/>
          <w:b/>
          <w:kern w:val="0"/>
          <w:sz w:val="32"/>
          <w:szCs w:val="32"/>
        </w:rPr>
      </w:pPr>
      <w:r>
        <w:rPr>
          <w:rFonts w:eastAsia="楷体_GB2312"/>
          <w:b/>
          <w:kern w:val="0"/>
          <w:sz w:val="32"/>
          <w:szCs w:val="32"/>
        </w:rPr>
        <w:t>（一）收集泄漏油品</w:t>
      </w:r>
    </w:p>
    <w:p>
      <w:pPr>
        <w:autoSpaceDN w:val="0"/>
        <w:spacing w:line="560" w:lineRule="exact"/>
        <w:ind w:firstLine="643" w:firstLineChars="200"/>
        <w:rPr>
          <w:b/>
          <w:kern w:val="0"/>
          <w:sz w:val="24"/>
        </w:rPr>
      </w:pPr>
      <w:r>
        <w:rPr>
          <w:rFonts w:eastAsia="仿宋_GB2312"/>
          <w:b/>
          <w:kern w:val="0"/>
          <w:sz w:val="32"/>
          <w:szCs w:val="32"/>
        </w:rPr>
        <w:t>根据油类泄漏位置与泄漏量，在油品泄漏的下游低洼处，修筑集油池同时开挖导油沟，将泄漏油品汇集至集油池中，用防爆泵或真空抽油机对油品进行回收。集油池和导油沟内应敷设防渗塑料布。</w:t>
      </w:r>
    </w:p>
    <w:p>
      <w:pPr>
        <w:autoSpaceDN w:val="0"/>
        <w:spacing w:line="560" w:lineRule="exact"/>
        <w:ind w:firstLine="643" w:firstLineChars="200"/>
        <w:rPr>
          <w:rFonts w:eastAsia="楷体_GB2312"/>
          <w:b/>
          <w:kern w:val="0"/>
          <w:sz w:val="32"/>
          <w:szCs w:val="32"/>
        </w:rPr>
      </w:pPr>
      <w:r>
        <w:rPr>
          <w:rFonts w:eastAsia="楷体_GB2312"/>
          <w:b/>
          <w:kern w:val="0"/>
          <w:sz w:val="32"/>
          <w:szCs w:val="32"/>
        </w:rPr>
        <w:t>（二）清运处置污染土壤</w:t>
      </w:r>
    </w:p>
    <w:p>
      <w:pPr>
        <w:autoSpaceDN w:val="0"/>
        <w:spacing w:line="560" w:lineRule="exact"/>
        <w:ind w:firstLine="643" w:firstLineChars="200"/>
        <w:rPr>
          <w:rFonts w:eastAsia="仿宋_GB2312"/>
          <w:b/>
          <w:kern w:val="0"/>
          <w:sz w:val="32"/>
          <w:szCs w:val="32"/>
        </w:rPr>
      </w:pPr>
      <w:bookmarkStart w:id="5" w:name="_Toc5389"/>
      <w:bookmarkEnd w:id="5"/>
      <w:bookmarkStart w:id="6" w:name="_Toc19432"/>
      <w:r>
        <w:rPr>
          <w:rFonts w:eastAsia="仿宋_GB2312"/>
          <w:b/>
          <w:kern w:val="0"/>
          <w:sz w:val="32"/>
          <w:szCs w:val="32"/>
        </w:rPr>
        <w:t>彻底挖掘和收集被泄漏油品污染的土壤，委托具有相关资质的单位进行安全处置。</w:t>
      </w:r>
      <w:bookmarkEnd w:id="6"/>
    </w:p>
    <w:p>
      <w:pPr>
        <w:autoSpaceDN w:val="0"/>
        <w:spacing w:line="560" w:lineRule="exact"/>
        <w:ind w:firstLine="643" w:firstLineChars="200"/>
        <w:jc w:val="left"/>
        <w:rPr>
          <w:rFonts w:eastAsia="黑体"/>
          <w:b/>
          <w:kern w:val="0"/>
          <w:sz w:val="32"/>
          <w:szCs w:val="32"/>
        </w:rPr>
      </w:pPr>
      <w:bookmarkStart w:id="7" w:name="_Toc42238254"/>
      <w:bookmarkEnd w:id="7"/>
      <w:bookmarkStart w:id="8" w:name="_Toc44594213"/>
      <w:bookmarkEnd w:id="8"/>
      <w:bookmarkStart w:id="9" w:name="_Toc42236124"/>
      <w:r>
        <w:rPr>
          <w:rFonts w:eastAsia="黑体"/>
          <w:b/>
          <w:kern w:val="0"/>
          <w:sz w:val="32"/>
          <w:szCs w:val="32"/>
        </w:rPr>
        <w:t>二、油污染地表水事故应急处置措施</w:t>
      </w:r>
      <w:bookmarkEnd w:id="9"/>
    </w:p>
    <w:p>
      <w:pPr>
        <w:autoSpaceDN w:val="0"/>
        <w:spacing w:line="560" w:lineRule="exact"/>
        <w:ind w:firstLine="643" w:firstLineChars="200"/>
        <w:rPr>
          <w:rFonts w:eastAsia="楷体_GB2312"/>
          <w:b/>
          <w:kern w:val="0"/>
          <w:sz w:val="32"/>
          <w:szCs w:val="32"/>
        </w:rPr>
      </w:pPr>
      <w:r>
        <w:rPr>
          <w:rFonts w:eastAsia="楷体_GB2312"/>
          <w:b/>
          <w:kern w:val="0"/>
          <w:sz w:val="32"/>
          <w:szCs w:val="32"/>
        </w:rPr>
        <w:t>（一）闸坝调控</w:t>
      </w:r>
    </w:p>
    <w:p>
      <w:pPr>
        <w:autoSpaceDN w:val="0"/>
        <w:spacing w:line="560" w:lineRule="exact"/>
        <w:ind w:firstLine="643" w:firstLineChars="200"/>
        <w:rPr>
          <w:rFonts w:eastAsia="仿宋_GB2312"/>
          <w:b/>
          <w:kern w:val="0"/>
          <w:sz w:val="32"/>
          <w:szCs w:val="32"/>
        </w:rPr>
      </w:pPr>
      <w:r>
        <w:rPr>
          <w:rFonts w:eastAsia="仿宋_GB2312"/>
          <w:b/>
          <w:kern w:val="0"/>
          <w:sz w:val="32"/>
          <w:szCs w:val="32"/>
        </w:rPr>
        <w:t>当发现油品泄漏时，应充分利用河道上的闸门，控制好水位，做好溢油回收。</w:t>
      </w:r>
    </w:p>
    <w:p>
      <w:pPr>
        <w:autoSpaceDN w:val="0"/>
        <w:spacing w:line="560" w:lineRule="exact"/>
        <w:ind w:firstLine="643" w:firstLineChars="200"/>
        <w:rPr>
          <w:rFonts w:eastAsia="仿宋_GB2312"/>
          <w:b/>
          <w:kern w:val="0"/>
          <w:sz w:val="32"/>
          <w:szCs w:val="32"/>
        </w:rPr>
      </w:pPr>
      <w:r>
        <w:rPr>
          <w:rFonts w:eastAsia="仿宋_GB2312"/>
          <w:b/>
          <w:kern w:val="0"/>
          <w:sz w:val="32"/>
          <w:szCs w:val="32"/>
        </w:rPr>
        <w:t>1.控制好溢油逃逸路线上河流相关水闸，包括管道泄漏点上游的水闸，根据上游来水量合理控制，即保证水位不漫过水闸导致溢油下泄，又不因为放水过多致使收油工作艰难。</w:t>
      </w:r>
    </w:p>
    <w:p>
      <w:pPr>
        <w:autoSpaceDN w:val="0"/>
        <w:spacing w:line="560" w:lineRule="exact"/>
        <w:ind w:firstLine="643" w:firstLineChars="200"/>
        <w:rPr>
          <w:rFonts w:eastAsia="仿宋_GB2312"/>
          <w:b/>
          <w:kern w:val="0"/>
          <w:sz w:val="32"/>
          <w:szCs w:val="32"/>
        </w:rPr>
      </w:pPr>
      <w:r>
        <w:rPr>
          <w:rFonts w:eastAsia="仿宋_GB2312"/>
          <w:b/>
          <w:kern w:val="0"/>
          <w:sz w:val="32"/>
          <w:szCs w:val="32"/>
        </w:rPr>
        <w:t>2.尽可能关闭所有向溢油逃逸河流汇集的其他河流上的水闸，在水系发达地区，可通过关闸倒闸等分流水量，降低流速，缓解收油压力。</w:t>
      </w:r>
    </w:p>
    <w:p>
      <w:pPr>
        <w:autoSpaceDN w:val="0"/>
        <w:spacing w:line="560" w:lineRule="exact"/>
        <w:ind w:firstLine="643" w:firstLineChars="200"/>
        <w:rPr>
          <w:rFonts w:eastAsia="仿宋_GB2312"/>
          <w:b/>
          <w:kern w:val="0"/>
          <w:sz w:val="32"/>
          <w:szCs w:val="32"/>
        </w:rPr>
      </w:pPr>
      <w:r>
        <w:rPr>
          <w:rFonts w:eastAsia="仿宋_GB2312"/>
          <w:b/>
          <w:kern w:val="0"/>
          <w:sz w:val="32"/>
          <w:szCs w:val="32"/>
        </w:rPr>
        <w:t>3.在无水闸的河流上，可采用筑坝措施，对不重要的河流筑坝闸死。</w:t>
      </w:r>
    </w:p>
    <w:p>
      <w:pPr>
        <w:autoSpaceDN w:val="0"/>
        <w:spacing w:line="560" w:lineRule="exact"/>
        <w:ind w:firstLine="643" w:firstLineChars="200"/>
        <w:rPr>
          <w:rFonts w:eastAsia="楷体_GB2312"/>
          <w:b/>
          <w:kern w:val="0"/>
          <w:sz w:val="32"/>
          <w:szCs w:val="32"/>
        </w:rPr>
      </w:pPr>
      <w:r>
        <w:rPr>
          <w:rFonts w:eastAsia="楷体_GB2312"/>
          <w:b/>
          <w:kern w:val="0"/>
          <w:sz w:val="32"/>
          <w:szCs w:val="32"/>
        </w:rPr>
        <w:t>（二）筑坝拦截</w:t>
      </w:r>
    </w:p>
    <w:p>
      <w:pPr>
        <w:autoSpaceDN w:val="0"/>
        <w:spacing w:line="560" w:lineRule="exact"/>
        <w:ind w:firstLine="643" w:firstLineChars="200"/>
        <w:rPr>
          <w:rFonts w:eastAsia="仿宋_GB2312"/>
          <w:b/>
          <w:kern w:val="0"/>
          <w:sz w:val="32"/>
          <w:szCs w:val="32"/>
        </w:rPr>
      </w:pPr>
      <w:r>
        <w:rPr>
          <w:rFonts w:eastAsia="仿宋_GB2312"/>
          <w:b/>
          <w:kern w:val="0"/>
          <w:sz w:val="32"/>
          <w:szCs w:val="32"/>
        </w:rPr>
        <w:t>泄漏油品进入沟渠、河流等水域后，应采取筑坝方式进行拦截。按照坝体结构与适用情况，拦截坝可分为实体坝和控制坝；按照坝体材料，可分为草垛坝、沙土坝和活性炭坝。</w:t>
      </w:r>
    </w:p>
    <w:p>
      <w:pPr>
        <w:autoSpaceDN w:val="0"/>
        <w:spacing w:line="560" w:lineRule="exact"/>
        <w:ind w:firstLine="643" w:firstLineChars="200"/>
        <w:rPr>
          <w:rFonts w:eastAsia="仿宋_GB2312"/>
          <w:b/>
          <w:kern w:val="0"/>
          <w:sz w:val="32"/>
          <w:szCs w:val="32"/>
        </w:rPr>
      </w:pPr>
      <w:r>
        <w:rPr>
          <w:rFonts w:eastAsia="仿宋_GB2312"/>
          <w:b/>
          <w:kern w:val="0"/>
          <w:sz w:val="32"/>
          <w:szCs w:val="32"/>
        </w:rPr>
        <w:t>1.沟渠构筑实体坝拦截</w:t>
      </w:r>
    </w:p>
    <w:p>
      <w:pPr>
        <w:autoSpaceDN w:val="0"/>
        <w:spacing w:line="560" w:lineRule="exact"/>
        <w:ind w:firstLine="643" w:firstLineChars="200"/>
        <w:rPr>
          <w:rFonts w:eastAsia="仿宋_GB2312"/>
          <w:b/>
          <w:kern w:val="0"/>
          <w:sz w:val="32"/>
          <w:szCs w:val="32"/>
        </w:rPr>
      </w:pPr>
      <w:r>
        <w:rPr>
          <w:rFonts w:eastAsia="仿宋_GB2312"/>
          <w:b/>
          <w:kern w:val="0"/>
          <w:sz w:val="32"/>
          <w:szCs w:val="32"/>
        </w:rPr>
        <w:t>若沟渠内干涸无水，直接在漏油点下游低洼处筑实体坝将沟渠闸死，围堵示意图见图1。在泄漏点附近若有废弃的坑矿或更大的干涸沟渠等，同时开挖导油沟至此存油。还应根据泄漏点及两侧的高差，估算可能泄漏的油量。集油坑和导油沟内应敷设防渗塑料布。</w:t>
      </w:r>
    </w:p>
    <w:p>
      <w:pPr>
        <w:widowControl/>
        <w:jc w:val="center"/>
        <w:rPr>
          <w:kern w:val="0"/>
          <w:sz w:val="20"/>
          <w:szCs w:val="20"/>
        </w:rPr>
      </w:pPr>
      <w:r>
        <w:rPr>
          <w:kern w:val="0"/>
          <w:szCs w:val="21"/>
        </w:rPr>
        <w:fldChar w:fldCharType="begin"/>
      </w:r>
      <w:r>
        <w:rPr>
          <w:kern w:val="0"/>
          <w:szCs w:val="21"/>
        </w:rPr>
        <w:instrText xml:space="preserve"> INCLUDEPICTURE "../../AppData/Local/Temp/ksohtml/wps_clip_image-6327.png" \* MERGEFORMAT </w:instrText>
      </w:r>
      <w:r>
        <w:rPr>
          <w:kern w:val="0"/>
          <w:szCs w:val="21"/>
        </w:rPr>
        <w:fldChar w:fldCharType="separate"/>
      </w:r>
      <w:r>
        <w:rPr>
          <w:kern w:val="0"/>
          <w:szCs w:val="21"/>
        </w:rPr>
        <w:drawing>
          <wp:inline distT="0" distB="0" distL="114300" distR="114300">
            <wp:extent cx="3248660" cy="1581150"/>
            <wp:effectExtent l="0" t="0" r="8890" b="0"/>
            <wp:docPr id="3" name="图片 1" descr="wps_clip_image-6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wps_clip_image-6327"/>
                    <pic:cNvPicPr>
                      <a:picLocks noChangeAspect="1"/>
                    </pic:cNvPicPr>
                  </pic:nvPicPr>
                  <pic:blipFill>
                    <a:blip r:embed="rId4"/>
                    <a:stretch>
                      <a:fillRect/>
                    </a:stretch>
                  </pic:blipFill>
                  <pic:spPr>
                    <a:xfrm>
                      <a:off x="0" y="0"/>
                      <a:ext cx="3248660" cy="1581150"/>
                    </a:xfrm>
                    <a:prstGeom prst="rect">
                      <a:avLst/>
                    </a:prstGeom>
                    <a:noFill/>
                    <a:ln>
                      <a:noFill/>
                    </a:ln>
                  </pic:spPr>
                </pic:pic>
              </a:graphicData>
            </a:graphic>
          </wp:inline>
        </w:drawing>
      </w:r>
      <w:r>
        <w:rPr>
          <w:kern w:val="0"/>
          <w:szCs w:val="21"/>
        </w:rPr>
        <w:fldChar w:fldCharType="end"/>
      </w:r>
    </w:p>
    <w:p>
      <w:pPr>
        <w:widowControl/>
        <w:autoSpaceDN w:val="0"/>
        <w:spacing w:line="560" w:lineRule="atLeast"/>
        <w:ind w:firstLine="640"/>
        <w:jc w:val="center"/>
        <w:rPr>
          <w:rFonts w:eastAsia="仿宋_GB2312"/>
          <w:b/>
          <w:kern w:val="0"/>
          <w:sz w:val="32"/>
          <w:szCs w:val="32"/>
        </w:rPr>
      </w:pPr>
      <w:r>
        <w:rPr>
          <w:rFonts w:eastAsia="仿宋_GB2312"/>
          <w:b/>
          <w:kern w:val="0"/>
          <w:sz w:val="32"/>
          <w:szCs w:val="32"/>
        </w:rPr>
        <w:t>图1  沟渠处发生泄漏围堵示意图</w:t>
      </w:r>
    </w:p>
    <w:p>
      <w:pPr>
        <w:autoSpaceDN w:val="0"/>
        <w:spacing w:line="560" w:lineRule="exact"/>
        <w:ind w:firstLine="641"/>
        <w:rPr>
          <w:rFonts w:eastAsia="仿宋_GB2312"/>
          <w:b/>
          <w:kern w:val="0"/>
          <w:sz w:val="32"/>
          <w:szCs w:val="32"/>
        </w:rPr>
      </w:pPr>
      <w:r>
        <w:rPr>
          <w:rFonts w:eastAsia="仿宋_GB2312"/>
          <w:b/>
          <w:kern w:val="0"/>
          <w:sz w:val="32"/>
          <w:szCs w:val="32"/>
        </w:rPr>
        <w:t>实体坝坝体顶宽一般不宜小于1.5m，坝体底宽不宜小于2.5m，且满足土体放坡系数要求（放坡系数不宜低于1:0.5），迎水面设置塑料布防止油品渗透。适用于在干涸的沟渠筑坝，如图2所示。</w:t>
      </w:r>
    </w:p>
    <w:p>
      <w:pPr>
        <w:autoSpaceDN w:val="0"/>
        <w:spacing w:line="600" w:lineRule="exact"/>
        <w:ind w:firstLine="641"/>
        <w:rPr>
          <w:rFonts w:eastAsia="仿宋_GB2312"/>
          <w:b/>
          <w:kern w:val="0"/>
          <w:sz w:val="32"/>
          <w:szCs w:val="32"/>
        </w:rPr>
      </w:pPr>
    </w:p>
    <w:tbl>
      <w:tblPr>
        <w:tblStyle w:val="3"/>
        <w:tblW w:w="0" w:type="auto"/>
        <w:jc w:val="center"/>
        <w:tblCellSpacing w:w="0" w:type="dxa"/>
        <w:tblLayout w:type="autofit"/>
        <w:tblCellMar>
          <w:top w:w="0" w:type="dxa"/>
          <w:left w:w="0" w:type="dxa"/>
          <w:bottom w:w="0" w:type="dxa"/>
          <w:right w:w="0" w:type="dxa"/>
        </w:tblCellMar>
      </w:tblPr>
      <w:tblGrid>
        <w:gridCol w:w="4950"/>
        <w:gridCol w:w="6"/>
      </w:tblGrid>
      <w:tr>
        <w:tblPrEx>
          <w:tblCellMar>
            <w:top w:w="0" w:type="dxa"/>
            <w:left w:w="0" w:type="dxa"/>
            <w:bottom w:w="0" w:type="dxa"/>
            <w:right w:w="0" w:type="dxa"/>
          </w:tblCellMar>
        </w:tblPrEx>
        <w:trPr>
          <w:gridAfter w:val="1"/>
          <w:wAfter w:w="0" w:type="auto"/>
          <w:tblCellSpacing w:w="0" w:type="dxa"/>
          <w:jc w:val="center"/>
        </w:trPr>
        <w:tc>
          <w:tcPr>
            <w:tcW w:w="3435" w:type="dxa"/>
            <w:noWrap w:val="0"/>
            <w:vAlign w:val="center"/>
          </w:tcPr>
          <w:p>
            <w:pPr>
              <w:widowControl/>
              <w:jc w:val="left"/>
              <w:rPr>
                <w:kern w:val="0"/>
                <w:sz w:val="1"/>
              </w:rPr>
            </w:pPr>
          </w:p>
        </w:tc>
      </w:tr>
      <w:tr>
        <w:tblPrEx>
          <w:tblCellMar>
            <w:top w:w="0" w:type="dxa"/>
            <w:left w:w="0" w:type="dxa"/>
            <w:bottom w:w="0" w:type="dxa"/>
            <w:right w:w="0" w:type="dxa"/>
          </w:tblCellMar>
        </w:tblPrEx>
        <w:trPr>
          <w:tblCellSpacing w:w="0" w:type="dxa"/>
          <w:jc w:val="center"/>
        </w:trPr>
        <w:tc>
          <w:tcPr>
            <w:tcW w:w="0" w:type="auto"/>
            <w:noWrap w:val="0"/>
            <w:vAlign w:val="center"/>
          </w:tcPr>
          <w:p>
            <w:pPr>
              <w:widowControl/>
              <w:rPr>
                <w:kern w:val="0"/>
                <w:sz w:val="24"/>
              </w:rPr>
            </w:pPr>
            <w:r>
              <w:rPr>
                <w:kern w:val="0"/>
                <w:sz w:val="24"/>
              </w:rPr>
              <w:fldChar w:fldCharType="begin"/>
            </w:r>
            <w:r>
              <w:rPr>
                <w:kern w:val="0"/>
                <w:sz w:val="24"/>
              </w:rPr>
              <w:instrText xml:space="preserve"> INCLUDEPICTURE "../../AppData/Local/Temp/ksohtml/wps_clip_image-11232.png" \* MERGEFORMAT </w:instrText>
            </w:r>
            <w:r>
              <w:rPr>
                <w:kern w:val="0"/>
                <w:sz w:val="24"/>
              </w:rPr>
              <w:fldChar w:fldCharType="separate"/>
            </w:r>
            <w:r>
              <w:rPr>
                <w:kern w:val="0"/>
                <w:sz w:val="24"/>
              </w:rPr>
              <w:drawing>
                <wp:inline distT="0" distB="0" distL="114300" distR="114300">
                  <wp:extent cx="3134360" cy="1533525"/>
                  <wp:effectExtent l="0" t="0" r="8890" b="9525"/>
                  <wp:docPr id="4" name="图片 2" descr="wps_clip_image-11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descr="wps_clip_image-11232"/>
                          <pic:cNvPicPr>
                            <a:picLocks noChangeAspect="1"/>
                          </pic:cNvPicPr>
                        </pic:nvPicPr>
                        <pic:blipFill>
                          <a:blip r:embed="rId5"/>
                          <a:stretch>
                            <a:fillRect/>
                          </a:stretch>
                        </pic:blipFill>
                        <pic:spPr>
                          <a:xfrm>
                            <a:off x="0" y="0"/>
                            <a:ext cx="3134360" cy="1533525"/>
                          </a:xfrm>
                          <a:prstGeom prst="rect">
                            <a:avLst/>
                          </a:prstGeom>
                          <a:noFill/>
                          <a:ln>
                            <a:noFill/>
                          </a:ln>
                        </pic:spPr>
                      </pic:pic>
                    </a:graphicData>
                  </a:graphic>
                </wp:inline>
              </w:drawing>
            </w:r>
            <w:r>
              <w:rPr>
                <w:kern w:val="0"/>
                <w:sz w:val="24"/>
              </w:rPr>
              <w:fldChar w:fldCharType="end"/>
            </w:r>
          </w:p>
        </w:tc>
        <w:tc>
          <w:tcPr>
            <w:tcW w:w="0" w:type="auto"/>
            <w:noWrap w:val="0"/>
            <w:vAlign w:val="center"/>
          </w:tcPr>
          <w:p>
            <w:pPr>
              <w:widowControl/>
              <w:jc w:val="left"/>
              <w:rPr>
                <w:kern w:val="0"/>
                <w:sz w:val="24"/>
              </w:rPr>
            </w:pPr>
          </w:p>
        </w:tc>
      </w:tr>
    </w:tbl>
    <w:p>
      <w:pPr>
        <w:widowControl/>
        <w:autoSpaceDN w:val="0"/>
        <w:spacing w:line="560" w:lineRule="atLeast"/>
        <w:jc w:val="center"/>
        <w:rPr>
          <w:rFonts w:eastAsia="仿宋_GB2312"/>
          <w:b/>
          <w:kern w:val="0"/>
          <w:sz w:val="32"/>
          <w:szCs w:val="32"/>
        </w:rPr>
      </w:pPr>
      <w:r>
        <w:rPr>
          <w:rFonts w:eastAsia="仿宋_GB2312"/>
          <w:b/>
          <w:kern w:val="0"/>
          <w:sz w:val="32"/>
          <w:szCs w:val="32"/>
        </w:rPr>
        <w:t>图2  实体坝布设示意图</w:t>
      </w:r>
    </w:p>
    <w:p>
      <w:pPr>
        <w:autoSpaceDN w:val="0"/>
        <w:spacing w:line="600" w:lineRule="exact"/>
        <w:ind w:firstLine="643" w:firstLineChars="200"/>
        <w:rPr>
          <w:rFonts w:eastAsia="仿宋_GB2312"/>
          <w:b/>
          <w:kern w:val="0"/>
          <w:sz w:val="32"/>
          <w:szCs w:val="32"/>
        </w:rPr>
      </w:pPr>
      <w:r>
        <w:rPr>
          <w:rFonts w:eastAsia="仿宋_GB2312"/>
          <w:b/>
          <w:kern w:val="0"/>
          <w:sz w:val="32"/>
          <w:szCs w:val="32"/>
        </w:rPr>
        <w:t>2.沟渠构筑控制坝拦截</w:t>
      </w:r>
    </w:p>
    <w:p>
      <w:pPr>
        <w:autoSpaceDN w:val="0"/>
        <w:spacing w:line="600" w:lineRule="exact"/>
        <w:ind w:firstLine="643" w:firstLineChars="200"/>
        <w:rPr>
          <w:rFonts w:eastAsia="仿宋_GB2312"/>
          <w:b/>
          <w:kern w:val="0"/>
          <w:sz w:val="32"/>
          <w:szCs w:val="32"/>
        </w:rPr>
      </w:pPr>
      <w:r>
        <w:rPr>
          <w:rFonts w:eastAsia="仿宋_GB2312"/>
          <w:b/>
          <w:kern w:val="0"/>
          <w:sz w:val="32"/>
          <w:szCs w:val="32"/>
        </w:rPr>
        <w:t>若沟渠有水，当水面宽度不大于10米的沟渠及河流时，在泄漏初始，专用抢险物资到来之前，应以草垛（玉米秸秆）为原料构筑草垛坝（如图3和图4）进行拦截。当河流、沟渠水面宽度在20米以下时，应在泄漏点下游低洼处处筑控制坝（堰），详细做法参见图5和图6。泄漏点周围若有废弃的坑矿或更大的干涸沟渠及鱼塘等，同时开挖导油沟至此存油。集油坑和导油沟内应敷设防渗塑料布。</w:t>
      </w:r>
    </w:p>
    <w:p>
      <w:pPr>
        <w:autoSpaceDN w:val="0"/>
        <w:spacing w:line="600" w:lineRule="exact"/>
        <w:ind w:firstLine="643" w:firstLineChars="200"/>
        <w:rPr>
          <w:rFonts w:eastAsia="仿宋_GB2312"/>
          <w:b/>
          <w:kern w:val="0"/>
          <w:sz w:val="32"/>
          <w:szCs w:val="32"/>
        </w:rPr>
      </w:pPr>
      <w:r>
        <w:rPr>
          <w:rFonts w:eastAsia="仿宋_GB2312"/>
          <w:b/>
          <w:kern w:val="0"/>
          <w:sz w:val="32"/>
          <w:szCs w:val="32"/>
        </w:rPr>
        <w:t>草垛坝坝体宽度不宜小于2.0米，坝体要紧密结实，以小桥、树桩等坚固的构筑物为支撑进行筑坝，如图3、图4所示。</w:t>
      </w:r>
    </w:p>
    <w:p>
      <w:pPr>
        <w:widowControl/>
        <w:jc w:val="center"/>
        <w:rPr>
          <w:kern w:val="0"/>
          <w:sz w:val="20"/>
          <w:szCs w:val="20"/>
        </w:rPr>
      </w:pPr>
      <w:r>
        <w:rPr>
          <w:kern w:val="0"/>
          <w:szCs w:val="21"/>
        </w:rPr>
        <w:fldChar w:fldCharType="begin"/>
      </w:r>
      <w:r>
        <w:rPr>
          <w:kern w:val="0"/>
          <w:szCs w:val="21"/>
        </w:rPr>
        <w:instrText xml:space="preserve"> INCLUDEPICTURE "../../AppData/Local/Temp/ksohtml/wps_clip_image-15353.png" \* MERGEFORMAT </w:instrText>
      </w:r>
      <w:r>
        <w:rPr>
          <w:kern w:val="0"/>
          <w:szCs w:val="21"/>
        </w:rPr>
        <w:fldChar w:fldCharType="separate"/>
      </w:r>
      <w:r>
        <w:rPr>
          <w:kern w:val="0"/>
          <w:szCs w:val="21"/>
        </w:rPr>
        <w:drawing>
          <wp:inline distT="0" distB="0" distL="114300" distR="114300">
            <wp:extent cx="5077460" cy="1876425"/>
            <wp:effectExtent l="0" t="0" r="8890" b="9525"/>
            <wp:docPr id="7" name="图片 3" descr="wps_clip_image-15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3" descr="wps_clip_image-15353"/>
                    <pic:cNvPicPr>
                      <a:picLocks noChangeAspect="1"/>
                    </pic:cNvPicPr>
                  </pic:nvPicPr>
                  <pic:blipFill>
                    <a:blip r:embed="rId6"/>
                    <a:stretch>
                      <a:fillRect/>
                    </a:stretch>
                  </pic:blipFill>
                  <pic:spPr>
                    <a:xfrm>
                      <a:off x="0" y="0"/>
                      <a:ext cx="5077460" cy="1876425"/>
                    </a:xfrm>
                    <a:prstGeom prst="rect">
                      <a:avLst/>
                    </a:prstGeom>
                    <a:noFill/>
                    <a:ln>
                      <a:noFill/>
                    </a:ln>
                  </pic:spPr>
                </pic:pic>
              </a:graphicData>
            </a:graphic>
          </wp:inline>
        </w:drawing>
      </w:r>
      <w:r>
        <w:rPr>
          <w:kern w:val="0"/>
          <w:szCs w:val="21"/>
        </w:rPr>
        <w:fldChar w:fldCharType="end"/>
      </w:r>
    </w:p>
    <w:p>
      <w:pPr>
        <w:widowControl/>
        <w:autoSpaceDN w:val="0"/>
        <w:spacing w:line="560" w:lineRule="atLeast"/>
        <w:jc w:val="center"/>
        <w:rPr>
          <w:rFonts w:eastAsia="仿宋_GB2312"/>
          <w:b/>
          <w:kern w:val="0"/>
          <w:sz w:val="32"/>
          <w:szCs w:val="32"/>
        </w:rPr>
      </w:pPr>
      <w:r>
        <w:rPr>
          <w:rFonts w:eastAsia="仿宋_GB2312"/>
          <w:b/>
          <w:kern w:val="0"/>
          <w:sz w:val="32"/>
          <w:szCs w:val="32"/>
        </w:rPr>
        <w:t xml:space="preserve">图3  草垛坝示意图   </w:t>
      </w:r>
      <w:r>
        <w:rPr>
          <w:rFonts w:eastAsia="仿宋_GB2312"/>
          <w:b/>
          <w:kern w:val="0"/>
          <w:sz w:val="32"/>
          <w:szCs w:val="32"/>
        </w:rPr>
        <w:tab/>
      </w:r>
      <w:r>
        <w:rPr>
          <w:rFonts w:eastAsia="仿宋_GB2312"/>
          <w:b/>
          <w:kern w:val="0"/>
          <w:sz w:val="32"/>
          <w:szCs w:val="32"/>
        </w:rPr>
        <w:t>图4  草垛坝示意图</w:t>
      </w:r>
    </w:p>
    <w:p>
      <w:pPr>
        <w:autoSpaceDN w:val="0"/>
        <w:spacing w:line="560" w:lineRule="exact"/>
        <w:ind w:firstLine="643" w:firstLineChars="200"/>
        <w:rPr>
          <w:rFonts w:eastAsia="仿宋_GB2312"/>
          <w:b/>
          <w:kern w:val="0"/>
          <w:sz w:val="32"/>
          <w:szCs w:val="32"/>
        </w:rPr>
      </w:pPr>
      <w:r>
        <w:rPr>
          <w:rFonts w:eastAsia="仿宋_GB2312"/>
          <w:b/>
          <w:kern w:val="0"/>
          <w:sz w:val="32"/>
          <w:szCs w:val="32"/>
        </w:rPr>
        <w:t>控制坝（堰）坝体尺寸同实体坝，与实体坝不同的是增加了倒置过水管，过水管出口高度不应高于河岸高度，过水管的设置一定要满足河流的泄流量，否则易导致溃坝。控制坝（堰）构筑示意图见图5、图6。</w:t>
      </w:r>
    </w:p>
    <w:tbl>
      <w:tblPr>
        <w:tblStyle w:val="3"/>
        <w:tblW w:w="5570" w:type="dxa"/>
        <w:jc w:val="center"/>
        <w:tblCellSpacing w:w="0" w:type="dxa"/>
        <w:tblLayout w:type="autofit"/>
        <w:tblCellMar>
          <w:top w:w="0" w:type="dxa"/>
          <w:left w:w="0" w:type="dxa"/>
          <w:bottom w:w="0" w:type="dxa"/>
          <w:right w:w="0" w:type="dxa"/>
        </w:tblCellMar>
      </w:tblPr>
      <w:tblGrid>
        <w:gridCol w:w="5550"/>
        <w:gridCol w:w="20"/>
      </w:tblGrid>
      <w:tr>
        <w:tblPrEx>
          <w:tblCellMar>
            <w:top w:w="0" w:type="dxa"/>
            <w:left w:w="0" w:type="dxa"/>
            <w:bottom w:w="0" w:type="dxa"/>
            <w:right w:w="0" w:type="dxa"/>
          </w:tblCellMar>
        </w:tblPrEx>
        <w:trPr>
          <w:gridAfter w:val="1"/>
          <w:wAfter w:w="0" w:type="auto"/>
          <w:tblCellSpacing w:w="0" w:type="dxa"/>
          <w:jc w:val="center"/>
        </w:trPr>
        <w:tc>
          <w:tcPr>
            <w:tcW w:w="5550" w:type="dxa"/>
            <w:noWrap w:val="0"/>
            <w:vAlign w:val="center"/>
          </w:tcPr>
          <w:p>
            <w:pPr>
              <w:widowControl/>
              <w:jc w:val="left"/>
              <w:rPr>
                <w:kern w:val="0"/>
                <w:sz w:val="1"/>
              </w:rPr>
            </w:pPr>
          </w:p>
        </w:tc>
      </w:tr>
      <w:tr>
        <w:tblPrEx>
          <w:tblCellMar>
            <w:top w:w="0" w:type="dxa"/>
            <w:left w:w="0" w:type="dxa"/>
            <w:bottom w:w="0" w:type="dxa"/>
            <w:right w:w="0" w:type="dxa"/>
          </w:tblCellMar>
        </w:tblPrEx>
        <w:trPr>
          <w:trHeight w:val="4169" w:hRule="atLeast"/>
          <w:tblCellSpacing w:w="0" w:type="dxa"/>
          <w:jc w:val="center"/>
        </w:trPr>
        <w:tc>
          <w:tcPr>
            <w:tcW w:w="0" w:type="auto"/>
            <w:noWrap w:val="0"/>
            <w:vAlign w:val="center"/>
          </w:tcPr>
          <w:p>
            <w:pPr>
              <w:widowControl/>
              <w:jc w:val="left"/>
              <w:rPr>
                <w:kern w:val="0"/>
                <w:sz w:val="24"/>
              </w:rPr>
            </w:pPr>
            <w:r>
              <w:rPr>
                <w:kern w:val="0"/>
                <w:sz w:val="24"/>
              </w:rPr>
              <w:fldChar w:fldCharType="begin"/>
            </w:r>
            <w:r>
              <w:rPr>
                <w:kern w:val="0"/>
                <w:sz w:val="24"/>
              </w:rPr>
              <w:instrText xml:space="preserve"> INCLUDEPICTURE "../../AppData/Local/Temp/ksohtml/wps_clip_image-3746.png" \* MERGEFORMAT </w:instrText>
            </w:r>
            <w:r>
              <w:rPr>
                <w:kern w:val="0"/>
                <w:sz w:val="24"/>
              </w:rPr>
              <w:fldChar w:fldCharType="separate"/>
            </w:r>
            <w:r>
              <w:rPr>
                <w:kern w:val="0"/>
                <w:sz w:val="24"/>
              </w:rPr>
              <w:drawing>
                <wp:inline distT="0" distB="0" distL="114300" distR="114300">
                  <wp:extent cx="3467735" cy="2028825"/>
                  <wp:effectExtent l="0" t="0" r="18415" b="9525"/>
                  <wp:docPr id="1" name="图片 4" descr="wps_clip_image-37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4" descr="wps_clip_image-3746"/>
                          <pic:cNvPicPr>
                            <a:picLocks noChangeAspect="1"/>
                          </pic:cNvPicPr>
                        </pic:nvPicPr>
                        <pic:blipFill>
                          <a:blip r:embed="rId7"/>
                          <a:stretch>
                            <a:fillRect/>
                          </a:stretch>
                        </pic:blipFill>
                        <pic:spPr>
                          <a:xfrm>
                            <a:off x="0" y="0"/>
                            <a:ext cx="3467735" cy="2028825"/>
                          </a:xfrm>
                          <a:prstGeom prst="rect">
                            <a:avLst/>
                          </a:prstGeom>
                          <a:noFill/>
                          <a:ln>
                            <a:noFill/>
                          </a:ln>
                        </pic:spPr>
                      </pic:pic>
                    </a:graphicData>
                  </a:graphic>
                </wp:inline>
              </w:drawing>
            </w:r>
            <w:r>
              <w:rPr>
                <w:kern w:val="0"/>
                <w:sz w:val="24"/>
              </w:rPr>
              <w:fldChar w:fldCharType="end"/>
            </w:r>
          </w:p>
        </w:tc>
        <w:tc>
          <w:tcPr>
            <w:tcW w:w="0" w:type="auto"/>
            <w:noWrap w:val="0"/>
            <w:vAlign w:val="center"/>
          </w:tcPr>
          <w:p>
            <w:pPr>
              <w:widowControl/>
              <w:jc w:val="left"/>
              <w:rPr>
                <w:kern w:val="0"/>
                <w:sz w:val="24"/>
              </w:rPr>
            </w:pPr>
          </w:p>
        </w:tc>
      </w:tr>
    </w:tbl>
    <w:p>
      <w:pPr>
        <w:widowControl/>
        <w:autoSpaceDN w:val="0"/>
        <w:spacing w:line="560" w:lineRule="atLeast"/>
        <w:ind w:firstLine="640"/>
        <w:jc w:val="center"/>
        <w:rPr>
          <w:rFonts w:eastAsia="仿宋_GB2312"/>
          <w:b/>
          <w:kern w:val="0"/>
          <w:sz w:val="32"/>
          <w:szCs w:val="32"/>
        </w:rPr>
      </w:pPr>
      <w:r>
        <w:rPr>
          <w:rFonts w:eastAsia="仿宋_GB2312"/>
          <w:b/>
          <w:kern w:val="0"/>
          <w:sz w:val="32"/>
          <w:szCs w:val="32"/>
        </w:rPr>
        <w:t>图5  控制坝（堰）示意图</w:t>
      </w:r>
    </w:p>
    <w:p>
      <w:pPr>
        <w:widowControl/>
        <w:jc w:val="center"/>
        <w:rPr>
          <w:kern w:val="0"/>
          <w:sz w:val="20"/>
          <w:szCs w:val="20"/>
        </w:rPr>
      </w:pPr>
      <w:r>
        <w:rPr>
          <w:kern w:val="0"/>
          <w:szCs w:val="21"/>
        </w:rPr>
        <w:fldChar w:fldCharType="begin"/>
      </w:r>
      <w:r>
        <w:rPr>
          <w:kern w:val="0"/>
          <w:szCs w:val="21"/>
        </w:rPr>
        <w:instrText xml:space="preserve"> INCLUDEPICTURE "../../AppData/Local/Temp/ksohtml/wps_clip_image-11964.png" \* MERGEFORMAT </w:instrText>
      </w:r>
      <w:r>
        <w:rPr>
          <w:kern w:val="0"/>
          <w:szCs w:val="21"/>
        </w:rPr>
        <w:fldChar w:fldCharType="separate"/>
      </w:r>
      <w:r>
        <w:rPr>
          <w:kern w:val="0"/>
          <w:szCs w:val="21"/>
        </w:rPr>
        <w:drawing>
          <wp:inline distT="0" distB="0" distL="114300" distR="114300">
            <wp:extent cx="3591560" cy="2047875"/>
            <wp:effectExtent l="0" t="0" r="8890" b="9525"/>
            <wp:docPr id="6" name="图片 5" descr="wps_clip_image-119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wps_clip_image-11964"/>
                    <pic:cNvPicPr>
                      <a:picLocks noChangeAspect="1"/>
                    </pic:cNvPicPr>
                  </pic:nvPicPr>
                  <pic:blipFill>
                    <a:blip r:embed="rId8"/>
                    <a:stretch>
                      <a:fillRect/>
                    </a:stretch>
                  </pic:blipFill>
                  <pic:spPr>
                    <a:xfrm>
                      <a:off x="0" y="0"/>
                      <a:ext cx="3591560" cy="2047875"/>
                    </a:xfrm>
                    <a:prstGeom prst="rect">
                      <a:avLst/>
                    </a:prstGeom>
                    <a:noFill/>
                    <a:ln>
                      <a:noFill/>
                    </a:ln>
                  </pic:spPr>
                </pic:pic>
              </a:graphicData>
            </a:graphic>
          </wp:inline>
        </w:drawing>
      </w:r>
      <w:r>
        <w:rPr>
          <w:kern w:val="0"/>
          <w:szCs w:val="21"/>
        </w:rPr>
        <w:fldChar w:fldCharType="end"/>
      </w:r>
    </w:p>
    <w:p>
      <w:pPr>
        <w:widowControl/>
        <w:autoSpaceDN w:val="0"/>
        <w:spacing w:line="560" w:lineRule="atLeast"/>
        <w:jc w:val="center"/>
        <w:rPr>
          <w:rFonts w:eastAsia="仿宋_GB2312"/>
          <w:b/>
          <w:kern w:val="0"/>
          <w:sz w:val="32"/>
          <w:szCs w:val="32"/>
        </w:rPr>
      </w:pPr>
      <w:r>
        <w:rPr>
          <w:rFonts w:eastAsia="仿宋_GB2312"/>
          <w:b/>
          <w:kern w:val="0"/>
          <w:sz w:val="32"/>
          <w:szCs w:val="32"/>
        </w:rPr>
        <w:t>图6  控制坝（堰）示意图</w:t>
      </w:r>
    </w:p>
    <w:p>
      <w:pPr>
        <w:autoSpaceDN w:val="0"/>
        <w:spacing w:line="560" w:lineRule="exact"/>
        <w:ind w:firstLine="643" w:firstLineChars="200"/>
        <w:rPr>
          <w:rFonts w:eastAsia="仿宋_GB2312"/>
          <w:b/>
          <w:kern w:val="0"/>
          <w:sz w:val="32"/>
          <w:szCs w:val="32"/>
        </w:rPr>
      </w:pPr>
      <w:r>
        <w:rPr>
          <w:rFonts w:eastAsia="仿宋_GB2312"/>
          <w:b/>
          <w:kern w:val="0"/>
          <w:sz w:val="32"/>
          <w:szCs w:val="32"/>
        </w:rPr>
        <w:t>构筑步骤如下：</w:t>
      </w:r>
    </w:p>
    <w:p>
      <w:pPr>
        <w:autoSpaceDN w:val="0"/>
        <w:spacing w:line="560" w:lineRule="exact"/>
        <w:ind w:firstLine="643" w:firstLineChars="200"/>
        <w:rPr>
          <w:rFonts w:eastAsia="仿宋_GB2312"/>
          <w:b/>
          <w:kern w:val="0"/>
          <w:sz w:val="32"/>
          <w:szCs w:val="32"/>
        </w:rPr>
      </w:pPr>
      <w:r>
        <w:rPr>
          <w:rFonts w:eastAsia="仿宋_GB2312"/>
          <w:b/>
          <w:kern w:val="0"/>
          <w:sz w:val="32"/>
          <w:szCs w:val="32"/>
        </w:rPr>
        <w:t>（1）坝体砌筑在迎水面宜垒砌成直面，在背水面砌筑坡比1:1-1:2，坝定宽度不宜小于1.5m，必要时可在两侧打木桩防护。</w:t>
      </w:r>
    </w:p>
    <w:p>
      <w:pPr>
        <w:autoSpaceDN w:val="0"/>
        <w:spacing w:line="560" w:lineRule="exact"/>
        <w:ind w:firstLine="643" w:firstLineChars="200"/>
        <w:rPr>
          <w:rFonts w:eastAsia="仿宋_GB2312"/>
          <w:b/>
          <w:kern w:val="0"/>
          <w:sz w:val="32"/>
          <w:szCs w:val="32"/>
        </w:rPr>
      </w:pPr>
      <w:r>
        <w:rPr>
          <w:rFonts w:eastAsia="仿宋_GB2312"/>
          <w:b/>
          <w:kern w:val="0"/>
          <w:sz w:val="32"/>
          <w:szCs w:val="32"/>
        </w:rPr>
        <w:t>（2）利用水重油轻原理，设置倒置过水涵管，过水涵管数量应根据河水流量设置，一层不够时，可以考虑两层或三层设置。如假设河宽10m，控制水位深度1.5m，水流速0.5m/s，用φ720钢管做过水涵管，需要钢管19根，一层摆放14根，二层摆放5根。</w:t>
      </w:r>
    </w:p>
    <w:p>
      <w:pPr>
        <w:autoSpaceDN w:val="0"/>
        <w:spacing w:line="560" w:lineRule="exact"/>
        <w:ind w:firstLine="643" w:firstLineChars="200"/>
        <w:rPr>
          <w:rFonts w:eastAsia="仿宋_GB2312"/>
          <w:b/>
          <w:kern w:val="0"/>
          <w:sz w:val="32"/>
          <w:szCs w:val="32"/>
        </w:rPr>
      </w:pPr>
      <w:r>
        <w:rPr>
          <w:rFonts w:eastAsia="仿宋_GB2312"/>
          <w:b/>
          <w:kern w:val="0"/>
          <w:sz w:val="32"/>
          <w:szCs w:val="32"/>
        </w:rPr>
        <w:t>（3）迎水面坝体过水涵管设置木板或钢板，调解河水流量。做法如下：紧贴坝体在过水涵管间打φ50钢管桩或φ80木桩，桩打入河床深度不宜小于0.5m，高出坝顶高度不应大于0.9m，桩间距不宜大于3m；在桩顶处横向绑扎同规格的钢桩或木桩；调节钢板或木板宽度应大于涵管直径，板下部应挂铁块或石块等坠物，板上部应钻孔栓绳索，绳索绕过桩顶处横桩，根据调节高度将绳索栓在横桩。</w:t>
      </w:r>
    </w:p>
    <w:p>
      <w:pPr>
        <w:autoSpaceDN w:val="0"/>
        <w:spacing w:line="560" w:lineRule="exact"/>
        <w:ind w:firstLine="643" w:firstLineChars="200"/>
        <w:rPr>
          <w:rFonts w:eastAsia="仿宋_GB2312"/>
          <w:b/>
          <w:kern w:val="0"/>
          <w:sz w:val="32"/>
          <w:szCs w:val="32"/>
        </w:rPr>
      </w:pPr>
      <w:r>
        <w:rPr>
          <w:rFonts w:eastAsia="仿宋_GB2312"/>
          <w:b/>
          <w:kern w:val="0"/>
          <w:sz w:val="32"/>
          <w:szCs w:val="32"/>
        </w:rPr>
        <w:t>（4）调节板应根据水量提前进行设置，一般在河水水量低于涵管过水能力时，将部分过水涵管用调节板遮挡，当河水水量增大时，逐步提起调节板，直至全部提起；当河水水量又降低时，逐步放下调节板，直至全部放下。</w:t>
      </w:r>
    </w:p>
    <w:p>
      <w:pPr>
        <w:autoSpaceDN w:val="0"/>
        <w:spacing w:line="560" w:lineRule="exact"/>
        <w:ind w:firstLine="643" w:firstLineChars="200"/>
        <w:rPr>
          <w:rFonts w:eastAsia="仿宋_GB2312"/>
          <w:b/>
          <w:kern w:val="0"/>
          <w:sz w:val="32"/>
          <w:szCs w:val="32"/>
        </w:rPr>
      </w:pPr>
      <w:r>
        <w:rPr>
          <w:rFonts w:eastAsia="仿宋_GB2312"/>
          <w:b/>
          <w:kern w:val="0"/>
          <w:sz w:val="32"/>
          <w:szCs w:val="32"/>
        </w:rPr>
        <w:t>注：</w:t>
      </w:r>
    </w:p>
    <w:p>
      <w:pPr>
        <w:autoSpaceDN w:val="0"/>
        <w:spacing w:line="560" w:lineRule="exact"/>
        <w:ind w:firstLine="643" w:firstLineChars="200"/>
        <w:rPr>
          <w:rFonts w:eastAsia="仿宋_GB2312"/>
          <w:b/>
          <w:kern w:val="0"/>
          <w:sz w:val="32"/>
          <w:szCs w:val="32"/>
        </w:rPr>
      </w:pPr>
      <w:r>
        <w:rPr>
          <w:rFonts w:eastAsia="仿宋_GB2312"/>
          <w:b/>
          <w:kern w:val="0"/>
          <w:sz w:val="32"/>
          <w:szCs w:val="32"/>
        </w:rPr>
        <w:t>①实体坝和控制堰适用于狭窄河流（河流宽度宜小于20m）或小溪，且河底深度不宜大于2.0m。</w:t>
      </w:r>
    </w:p>
    <w:p>
      <w:pPr>
        <w:autoSpaceDN w:val="0"/>
        <w:spacing w:line="560" w:lineRule="exact"/>
        <w:ind w:firstLine="643" w:firstLineChars="200"/>
        <w:rPr>
          <w:rFonts w:eastAsia="仿宋_GB2312"/>
          <w:b/>
          <w:kern w:val="0"/>
          <w:sz w:val="32"/>
          <w:szCs w:val="32"/>
        </w:rPr>
      </w:pPr>
      <w:r>
        <w:rPr>
          <w:rFonts w:eastAsia="仿宋_GB2312"/>
          <w:b/>
          <w:kern w:val="0"/>
          <w:sz w:val="32"/>
          <w:szCs w:val="32"/>
        </w:rPr>
        <w:t>②图中单位以毫米计。</w:t>
      </w:r>
    </w:p>
    <w:p>
      <w:pPr>
        <w:autoSpaceDN w:val="0"/>
        <w:spacing w:line="560" w:lineRule="exact"/>
        <w:ind w:firstLine="643" w:firstLineChars="200"/>
        <w:rPr>
          <w:rFonts w:eastAsia="仿宋_GB2312"/>
          <w:b/>
          <w:kern w:val="0"/>
          <w:sz w:val="32"/>
          <w:szCs w:val="32"/>
        </w:rPr>
      </w:pPr>
      <w:r>
        <w:rPr>
          <w:rFonts w:eastAsia="仿宋_GB2312"/>
          <w:b/>
          <w:kern w:val="0"/>
          <w:sz w:val="32"/>
          <w:szCs w:val="32"/>
        </w:rPr>
        <w:t>③坝体用玻璃丝袋装土垒砌而成，土就地取材。</w:t>
      </w:r>
    </w:p>
    <w:p>
      <w:pPr>
        <w:autoSpaceDN w:val="0"/>
        <w:spacing w:line="560" w:lineRule="exact"/>
        <w:ind w:firstLine="643" w:firstLineChars="200"/>
        <w:rPr>
          <w:rFonts w:eastAsia="仿宋_GB2312"/>
          <w:b/>
          <w:kern w:val="0"/>
          <w:sz w:val="32"/>
          <w:szCs w:val="32"/>
        </w:rPr>
      </w:pPr>
      <w:r>
        <w:rPr>
          <w:rFonts w:eastAsia="仿宋_GB2312"/>
          <w:b/>
          <w:kern w:val="0"/>
          <w:sz w:val="32"/>
          <w:szCs w:val="32"/>
        </w:rPr>
        <w:t>④河水泄流量简易判定：俩人相距30m，上游1人扔漂浮物，计时到下游另1人的时间，计算河水流速，量出河面宽度及深度，计算出河水流量。</w:t>
      </w:r>
    </w:p>
    <w:p>
      <w:pPr>
        <w:autoSpaceDN w:val="0"/>
        <w:spacing w:line="560" w:lineRule="exact"/>
        <w:ind w:firstLine="643" w:firstLineChars="200"/>
        <w:rPr>
          <w:rFonts w:eastAsia="仿宋_GB2312"/>
          <w:b/>
          <w:kern w:val="0"/>
          <w:sz w:val="32"/>
          <w:szCs w:val="32"/>
        </w:rPr>
      </w:pPr>
      <w:r>
        <w:rPr>
          <w:rFonts w:eastAsia="仿宋_GB2312"/>
          <w:b/>
          <w:kern w:val="0"/>
          <w:sz w:val="32"/>
          <w:szCs w:val="32"/>
        </w:rPr>
        <w:t>⑤当过水管无法满足河流泄流量时，为避免溃坝，应准备一定数量的污水泵或泥浆泵。</w:t>
      </w:r>
    </w:p>
    <w:p>
      <w:pPr>
        <w:autoSpaceDN w:val="0"/>
        <w:spacing w:line="560" w:lineRule="exact"/>
        <w:ind w:firstLine="643" w:firstLineChars="200"/>
        <w:rPr>
          <w:rFonts w:eastAsia="仿宋_GB2312"/>
          <w:b/>
          <w:kern w:val="0"/>
          <w:sz w:val="32"/>
          <w:szCs w:val="32"/>
        </w:rPr>
      </w:pPr>
      <w:r>
        <w:rPr>
          <w:rFonts w:eastAsia="仿宋_GB2312"/>
          <w:b/>
          <w:kern w:val="0"/>
          <w:sz w:val="32"/>
          <w:szCs w:val="32"/>
        </w:rPr>
        <w:t>3.沟渠、河流附近发生泄漏的围堵</w:t>
      </w:r>
    </w:p>
    <w:p>
      <w:pPr>
        <w:autoSpaceDN w:val="0"/>
        <w:spacing w:line="560" w:lineRule="exact"/>
        <w:ind w:firstLine="643" w:firstLineChars="200"/>
        <w:rPr>
          <w:rFonts w:eastAsia="仿宋_GB2312"/>
          <w:b/>
          <w:kern w:val="0"/>
          <w:sz w:val="32"/>
          <w:szCs w:val="32"/>
        </w:rPr>
      </w:pPr>
      <w:r>
        <w:rPr>
          <w:rFonts w:eastAsia="仿宋_GB2312"/>
          <w:b/>
          <w:kern w:val="0"/>
          <w:sz w:val="32"/>
          <w:szCs w:val="32"/>
        </w:rPr>
        <w:t>若管道在离沟渠及河流等水域较远的地方发生泄漏，应首先考虑地形地势，在地势低洼处且易流向附近沟渠、小溪或河流的部位砌筑实体坝，坝体高度不宜小于1.5米。同时在远离水域的部位挖集油坑和导油沟，集油坑和导油沟内应敷设防渗塑料布。坝体材料宜就地取材，夯实坚固。集油坑及实体坝围起来的容积应能满足油品泄漏量在油槽车到来之前的存放，整体效果如图7所示。</w:t>
      </w:r>
    </w:p>
    <w:p>
      <w:pPr>
        <w:widowControl/>
        <w:jc w:val="center"/>
        <w:rPr>
          <w:kern w:val="0"/>
          <w:sz w:val="20"/>
          <w:szCs w:val="20"/>
        </w:rPr>
      </w:pPr>
      <w:r>
        <w:rPr>
          <w:kern w:val="0"/>
          <w:szCs w:val="21"/>
        </w:rPr>
        <w:fldChar w:fldCharType="begin"/>
      </w:r>
      <w:r>
        <w:rPr>
          <w:kern w:val="0"/>
          <w:szCs w:val="21"/>
        </w:rPr>
        <w:instrText xml:space="preserve"> INCLUDEPICTURE "../../AppData/Local/Temp/ksohtml/wps_clip_image-25437.png" \* MERGEFORMAT </w:instrText>
      </w:r>
      <w:r>
        <w:rPr>
          <w:kern w:val="0"/>
          <w:szCs w:val="21"/>
        </w:rPr>
        <w:fldChar w:fldCharType="separate"/>
      </w:r>
      <w:r>
        <w:rPr>
          <w:kern w:val="0"/>
          <w:szCs w:val="21"/>
        </w:rPr>
        <w:drawing>
          <wp:inline distT="0" distB="0" distL="114300" distR="114300">
            <wp:extent cx="4067810" cy="1704975"/>
            <wp:effectExtent l="0" t="0" r="8890" b="9525"/>
            <wp:docPr id="8" name="图片 6" descr="wps_clip_image-25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6" descr="wps_clip_image-25437"/>
                    <pic:cNvPicPr>
                      <a:picLocks noChangeAspect="1"/>
                    </pic:cNvPicPr>
                  </pic:nvPicPr>
                  <pic:blipFill>
                    <a:blip r:embed="rId9"/>
                    <a:stretch>
                      <a:fillRect/>
                    </a:stretch>
                  </pic:blipFill>
                  <pic:spPr>
                    <a:xfrm>
                      <a:off x="0" y="0"/>
                      <a:ext cx="4067810" cy="1704975"/>
                    </a:xfrm>
                    <a:prstGeom prst="rect">
                      <a:avLst/>
                    </a:prstGeom>
                    <a:noFill/>
                    <a:ln>
                      <a:noFill/>
                    </a:ln>
                  </pic:spPr>
                </pic:pic>
              </a:graphicData>
            </a:graphic>
          </wp:inline>
        </w:drawing>
      </w:r>
      <w:r>
        <w:rPr>
          <w:kern w:val="0"/>
          <w:szCs w:val="21"/>
        </w:rPr>
        <w:fldChar w:fldCharType="end"/>
      </w:r>
    </w:p>
    <w:p>
      <w:pPr>
        <w:widowControl/>
        <w:autoSpaceDN w:val="0"/>
        <w:spacing w:line="560" w:lineRule="atLeast"/>
        <w:jc w:val="center"/>
        <w:rPr>
          <w:rFonts w:eastAsia="仿宋_GB2312"/>
          <w:b/>
          <w:kern w:val="0"/>
          <w:sz w:val="32"/>
          <w:szCs w:val="32"/>
        </w:rPr>
      </w:pPr>
      <w:r>
        <w:rPr>
          <w:rFonts w:eastAsia="仿宋_GB2312"/>
          <w:b/>
          <w:kern w:val="0"/>
          <w:sz w:val="32"/>
          <w:szCs w:val="32"/>
        </w:rPr>
        <w:t>图7  岸上发生泄漏的围堵示意图</w:t>
      </w:r>
    </w:p>
    <w:p>
      <w:pPr>
        <w:autoSpaceDN w:val="0"/>
        <w:spacing w:line="560" w:lineRule="exact"/>
        <w:ind w:firstLine="643" w:firstLineChars="200"/>
        <w:rPr>
          <w:rFonts w:eastAsia="仿宋_GB2312"/>
          <w:b/>
          <w:kern w:val="0"/>
          <w:sz w:val="32"/>
          <w:szCs w:val="32"/>
        </w:rPr>
      </w:pPr>
      <w:r>
        <w:rPr>
          <w:rFonts w:eastAsia="仿宋_GB2312"/>
          <w:b/>
          <w:kern w:val="0"/>
          <w:sz w:val="32"/>
          <w:szCs w:val="32"/>
        </w:rPr>
        <w:t>4.活性炭坝拦截</w:t>
      </w:r>
    </w:p>
    <w:p>
      <w:pPr>
        <w:autoSpaceDN w:val="0"/>
        <w:spacing w:line="560" w:lineRule="exact"/>
        <w:ind w:firstLine="643" w:firstLineChars="200"/>
        <w:rPr>
          <w:rFonts w:eastAsia="仿宋_GB2312"/>
          <w:kern w:val="0"/>
          <w:sz w:val="32"/>
          <w:szCs w:val="32"/>
        </w:rPr>
      </w:pPr>
      <w:r>
        <w:rPr>
          <w:rFonts w:eastAsia="仿宋_GB2312"/>
          <w:b/>
          <w:kern w:val="0"/>
          <w:sz w:val="32"/>
          <w:szCs w:val="32"/>
        </w:rPr>
        <w:t>管高度方向每隔1m用φ50钢管将打入河床的钢管横向连接在一起，两排钢管中间放入钢制吊篮，吊篮用φ10钢筋制作，钢筋之间间隔0.2m，吊篮尺寸为长×宽×高=1m×0.6m×1m，吊篮四周及底部用不大于150目的铁网围住，吊篮中间放入活性炭，脚手架顶部栓绳吊住吊篮，便于活性炭的更换（如图8、图9所示）</w:t>
      </w:r>
      <w:r>
        <w:rPr>
          <w:rFonts w:eastAsia="仿宋_GB2312"/>
          <w:kern w:val="0"/>
          <w:sz w:val="32"/>
          <w:szCs w:val="32"/>
        </w:rPr>
        <w:t>。</w:t>
      </w:r>
    </w:p>
    <w:p>
      <w:pPr>
        <w:autoSpaceDN w:val="0"/>
        <w:spacing w:line="600" w:lineRule="exact"/>
        <w:ind w:firstLine="640" w:firstLineChars="200"/>
        <w:rPr>
          <w:rFonts w:eastAsia="仿宋_GB2312"/>
          <w:kern w:val="0"/>
          <w:sz w:val="32"/>
          <w:szCs w:val="32"/>
        </w:rPr>
      </w:pPr>
    </w:p>
    <w:p>
      <w:pPr>
        <w:widowControl/>
        <w:jc w:val="center"/>
        <w:rPr>
          <w:kern w:val="0"/>
          <w:sz w:val="20"/>
          <w:szCs w:val="20"/>
        </w:rPr>
      </w:pPr>
      <w:r>
        <w:rPr>
          <w:kern w:val="0"/>
          <w:szCs w:val="21"/>
        </w:rPr>
        <w:fldChar w:fldCharType="begin"/>
      </w:r>
      <w:r>
        <w:rPr>
          <w:kern w:val="0"/>
          <w:szCs w:val="21"/>
        </w:rPr>
        <w:instrText xml:space="preserve"> INCLUDEPICTURE "../../AppData/Local/Temp/ksohtml/wps_clip_image-12062.png" \* MERGEFORMAT </w:instrText>
      </w:r>
      <w:r>
        <w:rPr>
          <w:kern w:val="0"/>
          <w:szCs w:val="21"/>
        </w:rPr>
        <w:fldChar w:fldCharType="separate"/>
      </w:r>
      <w:r>
        <w:rPr>
          <w:kern w:val="0"/>
          <w:szCs w:val="21"/>
        </w:rPr>
        <w:drawing>
          <wp:inline distT="0" distB="0" distL="114300" distR="114300">
            <wp:extent cx="4496435" cy="2619375"/>
            <wp:effectExtent l="0" t="0" r="18415" b="9525"/>
            <wp:docPr id="2" name="图片 7" descr="wps_clip_image-120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7" descr="wps_clip_image-12062"/>
                    <pic:cNvPicPr>
                      <a:picLocks noChangeAspect="1"/>
                    </pic:cNvPicPr>
                  </pic:nvPicPr>
                  <pic:blipFill>
                    <a:blip r:embed="rId10"/>
                    <a:stretch>
                      <a:fillRect/>
                    </a:stretch>
                  </pic:blipFill>
                  <pic:spPr>
                    <a:xfrm>
                      <a:off x="0" y="0"/>
                      <a:ext cx="4496435" cy="2619375"/>
                    </a:xfrm>
                    <a:prstGeom prst="rect">
                      <a:avLst/>
                    </a:prstGeom>
                    <a:noFill/>
                    <a:ln>
                      <a:noFill/>
                    </a:ln>
                  </pic:spPr>
                </pic:pic>
              </a:graphicData>
            </a:graphic>
          </wp:inline>
        </w:drawing>
      </w:r>
      <w:r>
        <w:rPr>
          <w:kern w:val="0"/>
          <w:szCs w:val="21"/>
        </w:rPr>
        <w:fldChar w:fldCharType="end"/>
      </w:r>
    </w:p>
    <w:p>
      <w:pPr>
        <w:widowControl/>
        <w:autoSpaceDN w:val="0"/>
        <w:spacing w:line="560" w:lineRule="atLeast"/>
        <w:jc w:val="center"/>
        <w:rPr>
          <w:rFonts w:eastAsia="仿宋_GB2312"/>
          <w:b/>
          <w:kern w:val="0"/>
          <w:sz w:val="32"/>
          <w:szCs w:val="32"/>
        </w:rPr>
      </w:pPr>
      <w:r>
        <w:rPr>
          <w:rFonts w:eastAsia="仿宋_GB2312"/>
          <w:b/>
          <w:kern w:val="0"/>
          <w:sz w:val="32"/>
          <w:szCs w:val="32"/>
        </w:rPr>
        <w:t>图8  活性炭坝示意图</w:t>
      </w:r>
    </w:p>
    <w:p>
      <w:pPr>
        <w:widowControl/>
        <w:jc w:val="center"/>
        <w:rPr>
          <w:kern w:val="0"/>
          <w:sz w:val="20"/>
          <w:szCs w:val="20"/>
        </w:rPr>
      </w:pPr>
      <w:r>
        <w:rPr>
          <w:kern w:val="0"/>
          <w:szCs w:val="21"/>
        </w:rPr>
        <w:fldChar w:fldCharType="begin"/>
      </w:r>
      <w:r>
        <w:rPr>
          <w:kern w:val="0"/>
          <w:szCs w:val="21"/>
        </w:rPr>
        <w:instrText xml:space="preserve"> INCLUDEPICTURE "../../AppData/Local/Temp/ksohtml/wps_clip_image-21925.png" \* MERGEFORMAT </w:instrText>
      </w:r>
      <w:r>
        <w:rPr>
          <w:kern w:val="0"/>
          <w:szCs w:val="21"/>
        </w:rPr>
        <w:fldChar w:fldCharType="separate"/>
      </w:r>
      <w:r>
        <w:rPr>
          <w:kern w:val="0"/>
          <w:szCs w:val="21"/>
        </w:rPr>
        <w:drawing>
          <wp:inline distT="0" distB="0" distL="114300" distR="114300">
            <wp:extent cx="3439160" cy="1943100"/>
            <wp:effectExtent l="0" t="0" r="8890" b="0"/>
            <wp:docPr id="5" name="图片 8" descr="wps_clip_image-219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8" descr="wps_clip_image-21925"/>
                    <pic:cNvPicPr>
                      <a:picLocks noChangeAspect="1"/>
                    </pic:cNvPicPr>
                  </pic:nvPicPr>
                  <pic:blipFill>
                    <a:blip r:embed="rId11"/>
                    <a:stretch>
                      <a:fillRect/>
                    </a:stretch>
                  </pic:blipFill>
                  <pic:spPr>
                    <a:xfrm>
                      <a:off x="0" y="0"/>
                      <a:ext cx="3439160" cy="1943100"/>
                    </a:xfrm>
                    <a:prstGeom prst="rect">
                      <a:avLst/>
                    </a:prstGeom>
                    <a:noFill/>
                    <a:ln>
                      <a:noFill/>
                    </a:ln>
                  </pic:spPr>
                </pic:pic>
              </a:graphicData>
            </a:graphic>
          </wp:inline>
        </w:drawing>
      </w:r>
      <w:r>
        <w:rPr>
          <w:kern w:val="0"/>
          <w:szCs w:val="21"/>
        </w:rPr>
        <w:fldChar w:fldCharType="end"/>
      </w:r>
    </w:p>
    <w:p>
      <w:pPr>
        <w:widowControl/>
        <w:autoSpaceDN w:val="0"/>
        <w:spacing w:line="560" w:lineRule="atLeast"/>
        <w:jc w:val="center"/>
        <w:rPr>
          <w:rFonts w:eastAsia="仿宋_GB2312"/>
          <w:b/>
          <w:kern w:val="0"/>
          <w:sz w:val="32"/>
          <w:szCs w:val="32"/>
        </w:rPr>
      </w:pPr>
      <w:r>
        <w:rPr>
          <w:rFonts w:eastAsia="仿宋_GB2312"/>
          <w:b/>
          <w:kern w:val="0"/>
          <w:sz w:val="32"/>
          <w:szCs w:val="32"/>
        </w:rPr>
        <w:t>图9  活性炭坝示意图</w:t>
      </w:r>
    </w:p>
    <w:p>
      <w:pPr>
        <w:spacing w:line="600" w:lineRule="exact"/>
        <w:ind w:firstLine="643" w:firstLineChars="200"/>
        <w:rPr>
          <w:rFonts w:eastAsia="仿宋_GB2312"/>
          <w:b/>
          <w:bCs/>
          <w:kern w:val="0"/>
          <w:sz w:val="32"/>
          <w:szCs w:val="32"/>
        </w:rPr>
      </w:pPr>
    </w:p>
    <w:p>
      <w:pPr>
        <w:spacing w:line="600" w:lineRule="exact"/>
        <w:ind w:firstLine="643" w:firstLineChars="200"/>
        <w:rPr>
          <w:rFonts w:eastAsia="仿宋_GB2312"/>
          <w:b/>
          <w:bCs/>
          <w:kern w:val="0"/>
          <w:sz w:val="32"/>
          <w:szCs w:val="32"/>
        </w:rPr>
      </w:pPr>
    </w:p>
    <w:p>
      <w:bookmarkStart w:id="10" w:name="_GoBack"/>
      <w:bookmarkEnd w:id="1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30A03BE"/>
    <w:rsid w:val="530A03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rFonts w:ascii="Calibri" w:hAnsi="Calibri"/>
      <w:kern w:val="2"/>
      <w:sz w:val="18"/>
      <w:szCs w:val="18"/>
      <w:lang w:bidi="ar-SA"/>
    </w:rPr>
  </w:style>
  <w:style w:type="character" w:styleId="5">
    <w:name w:val="page number"/>
    <w:basedOn w:val="4"/>
    <w:qFormat/>
    <w:uiPriority w:val="0"/>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2021-06-11T07:37:00Z</dcterms:created>
  <dc:creator>伟伟</dc:creator>
  <cp:lastModifiedBy>伟伟</cp:lastModifiedBy>
  <dcterms:modified xsi:type="dcterms:W3CDTF">2021-06-11T07:37:35Z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1300DCE3CD2840DCBD54DE7B8C2040B4</vt:lpwstr>
  </property>
</Properties>
</file>